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2261B" w14:textId="67BA71B6" w:rsidR="000A4A0A" w:rsidRPr="001A2A6A" w:rsidRDefault="00F75543" w:rsidP="00121DC4">
      <w:pPr>
        <w:spacing w:line="240" w:lineRule="auto"/>
        <w:ind w:firstLine="567"/>
        <w:rPr>
          <w:rFonts w:ascii="Times New Roman" w:hAnsi="Times New Roman" w:cs="Times New Roman"/>
          <w:sz w:val="28"/>
          <w:szCs w:val="28"/>
        </w:rPr>
      </w:pPr>
      <w:bookmarkStart w:id="0" w:name="_GoBack"/>
      <w:bookmarkEnd w:id="0"/>
      <w:r w:rsidRPr="00121DC4">
        <w:rPr>
          <w:rFonts w:ascii="Times New Roman" w:hAnsi="Times New Roman" w:cs="Times New Roman"/>
          <w:b/>
          <w:sz w:val="24"/>
          <w:szCs w:val="24"/>
        </w:rPr>
        <w:t>CÁO TỬ</w:t>
      </w:r>
      <w:r w:rsidRPr="001A2A6A">
        <w:rPr>
          <w:rFonts w:ascii="Times New Roman" w:hAnsi="Times New Roman" w:cs="Times New Roman"/>
          <w:sz w:val="28"/>
          <w:szCs w:val="28"/>
        </w:rPr>
        <w:t xml:space="preserve"> (</w:t>
      </w:r>
      <w:r w:rsidR="000F7D81">
        <w:rPr>
          <w:rFonts w:ascii="Times New Roman" w:hAnsi="Times New Roman" w:cs="Times New Roman"/>
          <w:sz w:val="28"/>
          <w:szCs w:val="28"/>
        </w:rPr>
        <w:t>chữ Hán</w:t>
      </w:r>
      <w:r w:rsidR="00007F0B">
        <w:rPr>
          <w:rFonts w:ascii="Times New Roman" w:hAnsi="Times New Roman" w:cs="Times New Roman" w:hint="eastAsia"/>
          <w:sz w:val="28"/>
          <w:szCs w:val="28"/>
        </w:rPr>
        <w:t>告子</w:t>
      </w:r>
      <w:r w:rsidRPr="001A2A6A">
        <w:rPr>
          <w:rFonts w:ascii="Times New Roman" w:hAnsi="Times New Roman" w:cs="Times New Roman"/>
          <w:sz w:val="28"/>
          <w:szCs w:val="28"/>
        </w:rPr>
        <w:t>)</w:t>
      </w:r>
      <w:r w:rsidR="000F7D81">
        <w:rPr>
          <w:rFonts w:ascii="Times New Roman" w:hAnsi="Times New Roman" w:cs="Times New Roman"/>
          <w:sz w:val="28"/>
          <w:szCs w:val="28"/>
        </w:rPr>
        <w:t>,</w:t>
      </w:r>
      <w:r w:rsidRPr="001A2A6A">
        <w:rPr>
          <w:rFonts w:ascii="Times New Roman" w:hAnsi="Times New Roman" w:cs="Times New Roman"/>
          <w:sz w:val="28"/>
          <w:szCs w:val="28"/>
        </w:rPr>
        <w:t xml:space="preserve"> nhà tư tưởng Trung Quốc thời cổ đại. Không rõ tên tuổi, lai lịch. </w:t>
      </w:r>
      <w:r w:rsidR="00796321" w:rsidRPr="001A2A6A">
        <w:rPr>
          <w:rFonts w:ascii="Times New Roman" w:hAnsi="Times New Roman" w:cs="Times New Roman"/>
          <w:sz w:val="28"/>
          <w:szCs w:val="28"/>
        </w:rPr>
        <w:t>CT không để lại tác phẩm nào, tư tưởng của ông chủ yếu được biết đến thông qua</w:t>
      </w:r>
      <w:r w:rsidR="00190D14" w:rsidRPr="001A2A6A">
        <w:rPr>
          <w:rFonts w:ascii="Times New Roman" w:hAnsi="Times New Roman" w:cs="Times New Roman"/>
          <w:sz w:val="28"/>
          <w:szCs w:val="28"/>
        </w:rPr>
        <w:t xml:space="preserve"> sách</w:t>
      </w:r>
      <w:r w:rsidR="00796321" w:rsidRPr="001A2A6A">
        <w:rPr>
          <w:rFonts w:ascii="Times New Roman" w:hAnsi="Times New Roman" w:cs="Times New Roman"/>
          <w:sz w:val="28"/>
          <w:szCs w:val="28"/>
        </w:rPr>
        <w:t xml:space="preserve"> </w:t>
      </w:r>
      <w:r w:rsidR="00190D14" w:rsidRPr="001A2A6A">
        <w:rPr>
          <w:rFonts w:ascii="Times New Roman" w:hAnsi="Times New Roman" w:cs="Times New Roman"/>
          <w:i/>
          <w:sz w:val="28"/>
          <w:szCs w:val="28"/>
        </w:rPr>
        <w:t>Mạnh Tử</w:t>
      </w:r>
      <w:r w:rsidR="00190D14" w:rsidRPr="001A2A6A">
        <w:rPr>
          <w:rFonts w:ascii="Times New Roman" w:hAnsi="Times New Roman" w:cs="Times New Roman"/>
          <w:sz w:val="28"/>
          <w:szCs w:val="28"/>
        </w:rPr>
        <w:t xml:space="preserve">, đặc biệt là </w:t>
      </w:r>
      <w:r w:rsidR="00976C64" w:rsidRPr="001A2A6A">
        <w:rPr>
          <w:rFonts w:ascii="Times New Roman" w:hAnsi="Times New Roman" w:cs="Times New Roman"/>
          <w:sz w:val="28"/>
          <w:szCs w:val="28"/>
        </w:rPr>
        <w:t xml:space="preserve">đoạn đối thoại giữa ông với Mạnh Tử, được ghi chép lại trong thiên </w:t>
      </w:r>
      <w:r w:rsidR="00007F0B">
        <w:rPr>
          <w:rFonts w:ascii="Times New Roman" w:hAnsi="Times New Roman" w:cs="Times New Roman"/>
          <w:sz w:val="28"/>
          <w:szCs w:val="28"/>
        </w:rPr>
        <w:t>“</w:t>
      </w:r>
      <w:r w:rsidR="00976C64" w:rsidRPr="001A2A6A">
        <w:rPr>
          <w:rFonts w:ascii="Times New Roman" w:hAnsi="Times New Roman" w:cs="Times New Roman"/>
          <w:sz w:val="28"/>
          <w:szCs w:val="28"/>
        </w:rPr>
        <w:t>Cáo Tử thượng</w:t>
      </w:r>
      <w:r w:rsidR="00007F0B">
        <w:rPr>
          <w:rFonts w:ascii="Times New Roman" w:hAnsi="Times New Roman" w:cs="Times New Roman"/>
          <w:sz w:val="28"/>
          <w:szCs w:val="28"/>
        </w:rPr>
        <w:t>”</w:t>
      </w:r>
      <w:r w:rsidR="00796321" w:rsidRPr="001A2A6A">
        <w:rPr>
          <w:rFonts w:ascii="Times New Roman" w:hAnsi="Times New Roman" w:cs="Times New Roman"/>
          <w:sz w:val="28"/>
          <w:szCs w:val="28"/>
        </w:rPr>
        <w:t xml:space="preserve"> củ</w:t>
      </w:r>
      <w:r w:rsidR="00190D14" w:rsidRPr="001A2A6A">
        <w:rPr>
          <w:rFonts w:ascii="Times New Roman" w:hAnsi="Times New Roman" w:cs="Times New Roman"/>
          <w:sz w:val="28"/>
          <w:szCs w:val="28"/>
        </w:rPr>
        <w:t>a tác phẩm này</w:t>
      </w:r>
      <w:r w:rsidR="00796321" w:rsidRPr="001A2A6A">
        <w:rPr>
          <w:rFonts w:ascii="Times New Roman" w:hAnsi="Times New Roman" w:cs="Times New Roman"/>
          <w:sz w:val="28"/>
          <w:szCs w:val="28"/>
        </w:rPr>
        <w:t>.</w:t>
      </w:r>
    </w:p>
    <w:p w14:paraId="59DC8B43" w14:textId="3A2FA342" w:rsidR="00976C64" w:rsidRPr="001A2A6A" w:rsidRDefault="00190D14" w:rsidP="00121DC4">
      <w:pPr>
        <w:spacing w:line="240" w:lineRule="auto"/>
        <w:ind w:firstLine="567"/>
        <w:rPr>
          <w:rFonts w:ascii="Times New Roman" w:hAnsi="Times New Roman" w:cs="Times New Roman"/>
          <w:sz w:val="28"/>
          <w:szCs w:val="28"/>
        </w:rPr>
      </w:pPr>
      <w:r w:rsidRPr="001A2A6A">
        <w:rPr>
          <w:rFonts w:ascii="Times New Roman" w:hAnsi="Times New Roman" w:cs="Times New Roman"/>
          <w:sz w:val="28"/>
          <w:szCs w:val="28"/>
        </w:rPr>
        <w:t xml:space="preserve">Tư tưởng quan trọng nhất của CT là tư tưởng về nhân tính. Đoạn đối thoại nổi tiếng giữa ông và Mạnh Tử cũng chính là tranh luận về nhân tính. </w:t>
      </w:r>
      <w:r w:rsidR="00153750" w:rsidRPr="001A2A6A">
        <w:rPr>
          <w:rFonts w:ascii="Times New Roman" w:hAnsi="Times New Roman" w:cs="Times New Roman"/>
          <w:sz w:val="28"/>
          <w:szCs w:val="28"/>
        </w:rPr>
        <w:t xml:space="preserve">CT chủ trương tính người vốn không thiện, cũng không bất thiện. Ông lấy ví dụ, tính người cũng như nước chảy, khơi về phía đông thì chảy về phía đông, khơi về phía tây thì chảy về phía tây, tính người không phân thiện, ác, cũng như nước không phân ra chảy về phía đông hay phía tây. Vì thế, nhân nghĩa vốn không phải là </w:t>
      </w:r>
      <w:r w:rsidR="0064238D" w:rsidRPr="001A2A6A">
        <w:rPr>
          <w:rFonts w:ascii="Times New Roman" w:hAnsi="Times New Roman" w:cs="Times New Roman"/>
          <w:sz w:val="28"/>
          <w:szCs w:val="28"/>
        </w:rPr>
        <w:t xml:space="preserve">nhân </w:t>
      </w:r>
      <w:r w:rsidR="00153750" w:rsidRPr="001A2A6A">
        <w:rPr>
          <w:rFonts w:ascii="Times New Roman" w:hAnsi="Times New Roman" w:cs="Times New Roman"/>
          <w:sz w:val="28"/>
          <w:szCs w:val="28"/>
        </w:rPr>
        <w:t xml:space="preserve">tính, mà là thứ </w:t>
      </w:r>
      <w:r w:rsidR="0064238D" w:rsidRPr="001A2A6A">
        <w:rPr>
          <w:rFonts w:ascii="Times New Roman" w:hAnsi="Times New Roman" w:cs="Times New Roman"/>
          <w:sz w:val="28"/>
          <w:szCs w:val="28"/>
        </w:rPr>
        <w:t xml:space="preserve">có được sau khi cải biến, đẽo gọt nhân tính. Ông lập luận: tính người như cây kỷ liễu, </w:t>
      </w:r>
      <w:r w:rsidR="00134959">
        <w:rPr>
          <w:rFonts w:ascii="Times New Roman" w:hAnsi="Times New Roman" w:cs="Times New Roman"/>
          <w:sz w:val="28"/>
          <w:szCs w:val="28"/>
        </w:rPr>
        <w:t xml:space="preserve">điều </w:t>
      </w:r>
      <w:r w:rsidR="0064238D" w:rsidRPr="001A2A6A">
        <w:rPr>
          <w:rFonts w:ascii="Times New Roman" w:hAnsi="Times New Roman" w:cs="Times New Roman"/>
          <w:sz w:val="28"/>
          <w:szCs w:val="28"/>
        </w:rPr>
        <w:t>nghĩa giống như chén bát, khiến cho tính người trở nên nhân nghĩa</w:t>
      </w:r>
      <w:r w:rsidR="00134959">
        <w:rPr>
          <w:rFonts w:ascii="Times New Roman" w:hAnsi="Times New Roman" w:cs="Times New Roman"/>
          <w:sz w:val="28"/>
          <w:szCs w:val="28"/>
        </w:rPr>
        <w:t xml:space="preserve"> thì</w:t>
      </w:r>
      <w:r w:rsidR="00134959" w:rsidRPr="001A2A6A">
        <w:rPr>
          <w:rFonts w:ascii="Times New Roman" w:hAnsi="Times New Roman" w:cs="Times New Roman"/>
          <w:sz w:val="28"/>
          <w:szCs w:val="28"/>
        </w:rPr>
        <w:t xml:space="preserve"> </w:t>
      </w:r>
      <w:r w:rsidR="0064238D" w:rsidRPr="001A2A6A">
        <w:rPr>
          <w:rFonts w:ascii="Times New Roman" w:hAnsi="Times New Roman" w:cs="Times New Roman"/>
          <w:sz w:val="28"/>
          <w:szCs w:val="28"/>
        </w:rPr>
        <w:t>cũng như dùng cây kỷ liễu làm chén bát. CT còn khẳng định</w:t>
      </w:r>
      <w:r w:rsidR="00134959">
        <w:rPr>
          <w:rFonts w:ascii="Times New Roman" w:hAnsi="Times New Roman" w:cs="Times New Roman"/>
          <w:sz w:val="28"/>
          <w:szCs w:val="28"/>
        </w:rPr>
        <w:t>,</w:t>
      </w:r>
      <w:r w:rsidR="0064238D" w:rsidRPr="001A2A6A">
        <w:rPr>
          <w:rFonts w:ascii="Times New Roman" w:hAnsi="Times New Roman" w:cs="Times New Roman"/>
          <w:sz w:val="28"/>
          <w:szCs w:val="28"/>
        </w:rPr>
        <w:t xml:space="preserve"> sinh gọi là tính, và nói rõ hơn rằng, ăn uống, sắc dục là tính. </w:t>
      </w:r>
      <w:r w:rsidR="00134959">
        <w:rPr>
          <w:rFonts w:ascii="Times New Roman" w:hAnsi="Times New Roman" w:cs="Times New Roman"/>
          <w:sz w:val="28"/>
          <w:szCs w:val="28"/>
        </w:rPr>
        <w:t>Những dục cầu mang tính sinh lý mà sinh ra đã có được xem là tính, và do đó tính không thiện cũng không ác</w:t>
      </w:r>
      <w:r w:rsidR="0064238D" w:rsidRPr="001A2A6A">
        <w:rPr>
          <w:rFonts w:ascii="Times New Roman" w:hAnsi="Times New Roman" w:cs="Times New Roman"/>
          <w:sz w:val="28"/>
          <w:szCs w:val="28"/>
        </w:rPr>
        <w:t xml:space="preserve">. </w:t>
      </w:r>
      <w:r w:rsidR="00134959">
        <w:rPr>
          <w:rFonts w:ascii="Times New Roman" w:hAnsi="Times New Roman" w:cs="Times New Roman"/>
          <w:sz w:val="28"/>
          <w:szCs w:val="28"/>
        </w:rPr>
        <w:t>Tuy nhiên</w:t>
      </w:r>
      <w:r w:rsidR="00134959" w:rsidRPr="001A2A6A">
        <w:rPr>
          <w:rFonts w:ascii="Times New Roman" w:hAnsi="Times New Roman" w:cs="Times New Roman"/>
          <w:sz w:val="28"/>
          <w:szCs w:val="28"/>
        </w:rPr>
        <w:t xml:space="preserve"> </w:t>
      </w:r>
      <w:r w:rsidR="0064238D" w:rsidRPr="001A2A6A">
        <w:rPr>
          <w:rFonts w:ascii="Times New Roman" w:hAnsi="Times New Roman" w:cs="Times New Roman"/>
          <w:sz w:val="28"/>
          <w:szCs w:val="28"/>
        </w:rPr>
        <w:t xml:space="preserve">cũng cần lưu ý rằng, những phát ngôn của CT về nhân tính được đặt trong ngữ cảnh làm rõ tính thiện luận của Mạnh Tử, nên ngày nay chúng ta không thể biết nhiều hơn về nhân tính luận của ông. </w:t>
      </w:r>
    </w:p>
    <w:p w14:paraId="7CD75EAE" w14:textId="7EE8F6DB" w:rsidR="0064238D" w:rsidRPr="001A2A6A" w:rsidRDefault="0064238D" w:rsidP="00121DC4">
      <w:pPr>
        <w:spacing w:line="240" w:lineRule="auto"/>
        <w:ind w:firstLine="567"/>
        <w:rPr>
          <w:rFonts w:ascii="Times New Roman" w:hAnsi="Times New Roman" w:cs="Times New Roman"/>
          <w:sz w:val="28"/>
          <w:szCs w:val="28"/>
        </w:rPr>
      </w:pPr>
      <w:r w:rsidRPr="001A2A6A">
        <w:rPr>
          <w:rFonts w:ascii="Times New Roman" w:hAnsi="Times New Roman" w:cs="Times New Roman"/>
          <w:sz w:val="28"/>
          <w:szCs w:val="28"/>
        </w:rPr>
        <w:t>Bên cạnh đó, CT cũng có quan điểm về “tâm”, mà cụ thể là “tâm bất động”. Khi Mạnh Tử nói về quan điểm của bản thân về tâm bất động, đã dẫn lại câu nói của CT về vấn đề này. Theo đó, CT cho rằng, nếu lời nói không đạt, thì không nhất thiết phải tìm lý của nó ở tâm, nếu tâm có chỗ không yên, thì không nhất thiết phải tìm sự trợ giúp của khí</w:t>
      </w:r>
      <w:r w:rsidR="00CF3DB6">
        <w:rPr>
          <w:rFonts w:ascii="Times New Roman" w:hAnsi="Times New Roman" w:cs="Times New Roman"/>
          <w:sz w:val="28"/>
          <w:szCs w:val="28"/>
        </w:rPr>
        <w:t xml:space="preserve"> (bất đắc ư ngôn, vật cầu ư tâm; bất đắc ư tâm, vật cầu ư khí)</w:t>
      </w:r>
      <w:r w:rsidRPr="001A2A6A">
        <w:rPr>
          <w:rFonts w:ascii="Times New Roman" w:hAnsi="Times New Roman" w:cs="Times New Roman"/>
          <w:sz w:val="28"/>
          <w:szCs w:val="28"/>
        </w:rPr>
        <w:t xml:space="preserve">. Như vậy, CT theo chủ trương tách rời ngôn, tâm, khí, cho rằng muốn tâm bất động thì chỉ cần </w:t>
      </w:r>
      <w:r w:rsidR="000F0B0D" w:rsidRPr="001A2A6A">
        <w:rPr>
          <w:rFonts w:ascii="Times New Roman" w:hAnsi="Times New Roman" w:cs="Times New Roman"/>
          <w:sz w:val="28"/>
          <w:szCs w:val="28"/>
        </w:rPr>
        <w:t>dụng công ở</w:t>
      </w:r>
      <w:r w:rsidRPr="001A2A6A">
        <w:rPr>
          <w:rFonts w:ascii="Times New Roman" w:hAnsi="Times New Roman" w:cs="Times New Roman"/>
          <w:sz w:val="28"/>
          <w:szCs w:val="28"/>
        </w:rPr>
        <w:t xml:space="preserve"> tâm. </w:t>
      </w:r>
      <w:r w:rsidR="000F0B0D" w:rsidRPr="001A2A6A">
        <w:rPr>
          <w:rFonts w:ascii="Times New Roman" w:hAnsi="Times New Roman" w:cs="Times New Roman"/>
          <w:sz w:val="28"/>
          <w:szCs w:val="28"/>
        </w:rPr>
        <w:t>Quan điểm này trái với quan điểm của Mạnh Tử, vốn chủ trương tri ngôn</w:t>
      </w:r>
      <w:r w:rsidR="00CF3DB6">
        <w:rPr>
          <w:rFonts w:ascii="Times New Roman" w:hAnsi="Times New Roman" w:cs="Times New Roman"/>
          <w:sz w:val="28"/>
          <w:szCs w:val="28"/>
        </w:rPr>
        <w:t xml:space="preserve"> (hiểu lời, tức từ lời nói để biết được tâm)</w:t>
      </w:r>
      <w:r w:rsidR="000F0B0D" w:rsidRPr="001A2A6A">
        <w:rPr>
          <w:rFonts w:ascii="Times New Roman" w:hAnsi="Times New Roman" w:cs="Times New Roman"/>
          <w:sz w:val="28"/>
          <w:szCs w:val="28"/>
        </w:rPr>
        <w:t>, nên cũng được Mạnh Tử dẫn ra để phản bác.</w:t>
      </w:r>
    </w:p>
    <w:p w14:paraId="6D583524" w14:textId="77777777" w:rsidR="000F0B0D" w:rsidRDefault="001A2A6A" w:rsidP="00121DC4">
      <w:pPr>
        <w:spacing w:line="240" w:lineRule="auto"/>
        <w:ind w:firstLine="567"/>
        <w:rPr>
          <w:rFonts w:ascii="Times New Roman" w:hAnsi="Times New Roman" w:cs="Times New Roman"/>
          <w:sz w:val="28"/>
          <w:szCs w:val="28"/>
        </w:rPr>
      </w:pPr>
      <w:r w:rsidRPr="001A2A6A">
        <w:rPr>
          <w:rFonts w:ascii="Times New Roman" w:hAnsi="Times New Roman" w:cs="Times New Roman"/>
          <w:sz w:val="28"/>
          <w:szCs w:val="28"/>
        </w:rPr>
        <w:t xml:space="preserve">Những ghi chép còn lại về CT quá ít, không đủ để khẳng định ông thuộc học phái nào, nhưng trong bối cảnh tranh luận về nhân tính đương thời, CT được ghi nhận như đại diện cho một khuynh hướng tư tưởng </w:t>
      </w:r>
      <w:r w:rsidR="00007F0B">
        <w:rPr>
          <w:rFonts w:ascii="Times New Roman" w:hAnsi="Times New Roman" w:cs="Times New Roman"/>
          <w:sz w:val="28"/>
          <w:szCs w:val="28"/>
        </w:rPr>
        <w:t xml:space="preserve">quan trọng </w:t>
      </w:r>
      <w:r w:rsidRPr="001A2A6A">
        <w:rPr>
          <w:rFonts w:ascii="Times New Roman" w:hAnsi="Times New Roman" w:cs="Times New Roman"/>
          <w:sz w:val="28"/>
          <w:szCs w:val="28"/>
        </w:rPr>
        <w:t xml:space="preserve">về nhân tính.  </w:t>
      </w:r>
    </w:p>
    <w:p w14:paraId="6BFB90B3" w14:textId="77777777" w:rsidR="00007F0B" w:rsidRPr="00121DC4" w:rsidRDefault="00007F0B" w:rsidP="00121DC4">
      <w:pPr>
        <w:spacing w:line="240" w:lineRule="auto"/>
        <w:ind w:firstLine="567"/>
        <w:jc w:val="right"/>
        <w:rPr>
          <w:rFonts w:ascii="Times New Roman" w:hAnsi="Times New Roman" w:cs="Times New Roman"/>
          <w:b/>
        </w:rPr>
      </w:pPr>
      <w:r w:rsidRPr="00121DC4">
        <w:rPr>
          <w:rFonts w:ascii="Times New Roman" w:hAnsi="Times New Roman" w:cs="Times New Roman"/>
          <w:b/>
        </w:rPr>
        <w:t>HOÀNG MINH QUÂN</w:t>
      </w:r>
    </w:p>
    <w:p w14:paraId="2CEB0F26" w14:textId="77777777" w:rsidR="00007F0B" w:rsidRDefault="00007F0B" w:rsidP="00121DC4">
      <w:pPr>
        <w:spacing w:line="240" w:lineRule="auto"/>
        <w:ind w:firstLine="567"/>
        <w:rPr>
          <w:rFonts w:ascii="Times New Roman" w:hAnsi="Times New Roman" w:cs="Times New Roman"/>
          <w:sz w:val="28"/>
          <w:szCs w:val="28"/>
        </w:rPr>
      </w:pPr>
    </w:p>
    <w:p w14:paraId="50B102D7" w14:textId="5096F81D" w:rsidR="00007F0B" w:rsidRPr="00121DC4" w:rsidRDefault="00007F0B" w:rsidP="00121DC4">
      <w:pPr>
        <w:tabs>
          <w:tab w:val="left" w:pos="851"/>
        </w:tabs>
        <w:spacing w:line="240" w:lineRule="auto"/>
        <w:ind w:left="567"/>
        <w:rPr>
          <w:rFonts w:ascii="Times New Roman" w:hAnsi="Times New Roman" w:cs="Times New Roman"/>
          <w:b/>
          <w:sz w:val="24"/>
          <w:szCs w:val="24"/>
        </w:rPr>
      </w:pPr>
      <w:r w:rsidRPr="00121DC4">
        <w:rPr>
          <w:rFonts w:ascii="Times New Roman" w:hAnsi="Times New Roman" w:cs="Times New Roman"/>
          <w:b/>
          <w:sz w:val="24"/>
          <w:szCs w:val="24"/>
        </w:rPr>
        <w:t>Tài liệu tham khảo</w:t>
      </w:r>
    </w:p>
    <w:p w14:paraId="31C6CA5F" w14:textId="77777777" w:rsidR="00007F0B" w:rsidRPr="00121DC4" w:rsidRDefault="00007F0B" w:rsidP="00121DC4">
      <w:pPr>
        <w:tabs>
          <w:tab w:val="left" w:pos="851"/>
        </w:tabs>
        <w:spacing w:line="240" w:lineRule="auto"/>
        <w:ind w:left="567"/>
        <w:rPr>
          <w:rFonts w:ascii="Times New Roman" w:hAnsi="Times New Roman" w:cs="Times New Roman"/>
          <w:sz w:val="24"/>
          <w:szCs w:val="24"/>
        </w:rPr>
      </w:pPr>
      <w:r w:rsidRPr="00121DC4">
        <w:rPr>
          <w:rFonts w:ascii="Times New Roman" w:hAnsi="Times New Roman" w:cs="Times New Roman"/>
          <w:sz w:val="24"/>
          <w:szCs w:val="24"/>
        </w:rPr>
        <w:t>1. Phùng Hữu Lan, Lịch sử triết học Trung Quốc, tập I, Lê Anh Minh dịch, Nxb. Khoa học xã hội, Hà Nội, 2007.</w:t>
      </w:r>
    </w:p>
    <w:p w14:paraId="324E774E" w14:textId="77777777" w:rsidR="00007F0B" w:rsidRPr="00121DC4" w:rsidRDefault="00007F0B" w:rsidP="00121DC4">
      <w:pPr>
        <w:tabs>
          <w:tab w:val="left" w:pos="851"/>
        </w:tabs>
        <w:spacing w:line="240" w:lineRule="auto"/>
        <w:ind w:left="567"/>
        <w:rPr>
          <w:rFonts w:ascii="Times New Roman" w:hAnsi="Times New Roman" w:cs="Times New Roman"/>
          <w:sz w:val="24"/>
          <w:szCs w:val="24"/>
        </w:rPr>
      </w:pPr>
      <w:r w:rsidRPr="00121DC4">
        <w:rPr>
          <w:rFonts w:ascii="Times New Roman" w:hAnsi="Times New Roman" w:cs="Times New Roman"/>
          <w:sz w:val="24"/>
          <w:szCs w:val="24"/>
        </w:rPr>
        <w:t xml:space="preserve">2. Trung tâm Khoa học Xã hội và Nhân văn Quốc gia – Viện Nghiên cứu Hán Nôm, </w:t>
      </w:r>
      <w:r w:rsidRPr="00121DC4">
        <w:rPr>
          <w:rFonts w:ascii="Times New Roman" w:hAnsi="Times New Roman" w:cs="Times New Roman"/>
          <w:i/>
          <w:sz w:val="24"/>
          <w:szCs w:val="24"/>
        </w:rPr>
        <w:t>Ngữ văn Hán Nôm</w:t>
      </w:r>
      <w:r w:rsidRPr="00121DC4">
        <w:rPr>
          <w:rFonts w:ascii="Times New Roman" w:hAnsi="Times New Roman" w:cs="Times New Roman"/>
          <w:sz w:val="24"/>
          <w:szCs w:val="24"/>
        </w:rPr>
        <w:t>, tập 1: Tứ thư, Nxb. Khoa học xã hội, Hà Nội, 2004.</w:t>
      </w:r>
    </w:p>
    <w:p w14:paraId="0743A82E" w14:textId="77777777" w:rsidR="00007F0B" w:rsidRPr="00121DC4" w:rsidRDefault="00007F0B" w:rsidP="00121DC4">
      <w:pPr>
        <w:tabs>
          <w:tab w:val="left" w:pos="851"/>
        </w:tabs>
        <w:spacing w:line="240" w:lineRule="auto"/>
        <w:ind w:left="567"/>
        <w:rPr>
          <w:rFonts w:ascii="Times New Roman" w:hAnsi="Times New Roman" w:cs="Times New Roman"/>
          <w:sz w:val="24"/>
          <w:szCs w:val="24"/>
        </w:rPr>
      </w:pPr>
      <w:r w:rsidRPr="00121DC4">
        <w:rPr>
          <w:rFonts w:ascii="Times New Roman" w:hAnsi="Times New Roman" w:cs="Times New Roman"/>
          <w:sz w:val="24"/>
          <w:szCs w:val="24"/>
        </w:rPr>
        <w:t xml:space="preserve">3. </w:t>
      </w:r>
      <w:r w:rsidRPr="00121DC4">
        <w:rPr>
          <w:rFonts w:ascii="Times New Roman" w:hAnsi="Times New Roman" w:cs="Times New Roman"/>
          <w:i/>
          <w:sz w:val="24"/>
          <w:szCs w:val="24"/>
        </w:rPr>
        <w:t>Tứ thư</w:t>
      </w:r>
      <w:r w:rsidRPr="00121DC4">
        <w:rPr>
          <w:rFonts w:ascii="Times New Roman" w:hAnsi="Times New Roman" w:cs="Times New Roman"/>
          <w:sz w:val="24"/>
          <w:szCs w:val="24"/>
        </w:rPr>
        <w:t>, Đoàn Trung Còn dịch, Nxb. Thuận Hóa, Huế, 2000.</w:t>
      </w:r>
    </w:p>
    <w:p w14:paraId="4997B311" w14:textId="77777777" w:rsidR="00007F0B" w:rsidRPr="00121DC4" w:rsidRDefault="00007F0B" w:rsidP="00121DC4">
      <w:pPr>
        <w:tabs>
          <w:tab w:val="left" w:pos="851"/>
        </w:tabs>
        <w:spacing w:line="240" w:lineRule="auto"/>
        <w:ind w:left="567"/>
        <w:rPr>
          <w:rFonts w:ascii="Times New Roman" w:hAnsi="Times New Roman" w:cs="Times New Roman"/>
          <w:sz w:val="24"/>
          <w:szCs w:val="24"/>
        </w:rPr>
      </w:pPr>
      <w:r w:rsidRPr="00121DC4">
        <w:rPr>
          <w:rFonts w:ascii="Times New Roman" w:hAnsi="Times New Roman" w:cs="Times New Roman"/>
          <w:sz w:val="24"/>
          <w:szCs w:val="24"/>
        </w:rPr>
        <w:t xml:space="preserve">4. </w:t>
      </w:r>
      <w:r w:rsidRPr="00121DC4">
        <w:rPr>
          <w:rFonts w:ascii="Times New Roman" w:hAnsi="Times New Roman" w:cs="Times New Roman" w:hint="eastAsia"/>
          <w:sz w:val="24"/>
          <w:szCs w:val="24"/>
        </w:rPr>
        <w:t>杨立华</w:t>
      </w:r>
      <w:r w:rsidRPr="00121DC4">
        <w:rPr>
          <w:rFonts w:ascii="Times New Roman" w:hAnsi="Times New Roman" w:cs="Times New Roman"/>
          <w:sz w:val="24"/>
          <w:szCs w:val="24"/>
        </w:rPr>
        <w:t xml:space="preserve">, </w:t>
      </w:r>
      <w:r w:rsidRPr="00121DC4">
        <w:rPr>
          <w:rFonts w:ascii="Times New Roman" w:hAnsi="Times New Roman" w:cs="Times New Roman" w:hint="eastAsia"/>
          <w:sz w:val="24"/>
          <w:szCs w:val="24"/>
        </w:rPr>
        <w:t>中国哲学十五讲</w:t>
      </w:r>
      <w:r w:rsidRPr="00121DC4">
        <w:rPr>
          <w:rFonts w:ascii="Times New Roman" w:hAnsi="Times New Roman" w:cs="Times New Roman"/>
          <w:sz w:val="24"/>
          <w:szCs w:val="24"/>
        </w:rPr>
        <w:t xml:space="preserve">, </w:t>
      </w:r>
      <w:r w:rsidRPr="00121DC4">
        <w:rPr>
          <w:rFonts w:ascii="Times New Roman" w:hAnsi="Times New Roman" w:cs="Times New Roman" w:hint="eastAsia"/>
          <w:sz w:val="24"/>
          <w:szCs w:val="24"/>
        </w:rPr>
        <w:t>北京大学出版社</w:t>
      </w:r>
      <w:r w:rsidRPr="00121DC4">
        <w:rPr>
          <w:rFonts w:ascii="Times New Roman" w:hAnsi="Times New Roman" w:cs="Times New Roman"/>
          <w:sz w:val="24"/>
          <w:szCs w:val="24"/>
        </w:rPr>
        <w:t xml:space="preserve">, </w:t>
      </w:r>
      <w:r w:rsidRPr="00121DC4">
        <w:rPr>
          <w:rFonts w:ascii="Times New Roman" w:hAnsi="Times New Roman" w:cs="Times New Roman" w:hint="eastAsia"/>
          <w:sz w:val="24"/>
          <w:szCs w:val="24"/>
        </w:rPr>
        <w:t>北京</w:t>
      </w:r>
      <w:r w:rsidRPr="00121DC4">
        <w:rPr>
          <w:rFonts w:ascii="Times New Roman" w:hAnsi="Times New Roman" w:cs="Times New Roman"/>
          <w:sz w:val="24"/>
          <w:szCs w:val="24"/>
        </w:rPr>
        <w:t>, 2019.</w:t>
      </w:r>
    </w:p>
    <w:p w14:paraId="5BBD8285" w14:textId="77777777" w:rsidR="000F0B0D" w:rsidRPr="001A2A6A" w:rsidRDefault="000F0B0D" w:rsidP="00121DC4">
      <w:pPr>
        <w:spacing w:line="240" w:lineRule="auto"/>
        <w:rPr>
          <w:rFonts w:ascii="Times New Roman" w:hAnsi="Times New Roman" w:cs="Times New Roman"/>
          <w:sz w:val="28"/>
          <w:szCs w:val="28"/>
        </w:rPr>
      </w:pPr>
    </w:p>
    <w:p w14:paraId="1044FF03" w14:textId="77777777" w:rsidR="00796321" w:rsidRPr="001A2A6A" w:rsidRDefault="00796321" w:rsidP="00121DC4">
      <w:pPr>
        <w:spacing w:line="240" w:lineRule="auto"/>
        <w:rPr>
          <w:rFonts w:ascii="Times New Roman" w:hAnsi="Times New Roman" w:cs="Times New Roman"/>
          <w:sz w:val="28"/>
          <w:szCs w:val="28"/>
        </w:rPr>
      </w:pPr>
    </w:p>
    <w:sectPr w:rsidR="00796321" w:rsidRPr="001A2A6A" w:rsidSect="00121DC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543"/>
    <w:rsid w:val="00007F0B"/>
    <w:rsid w:val="000A4A0A"/>
    <w:rsid w:val="000F0B0D"/>
    <w:rsid w:val="000F7D81"/>
    <w:rsid w:val="00121DC4"/>
    <w:rsid w:val="00134959"/>
    <w:rsid w:val="00153750"/>
    <w:rsid w:val="00190D14"/>
    <w:rsid w:val="001A2A6A"/>
    <w:rsid w:val="00221AE0"/>
    <w:rsid w:val="00555AAD"/>
    <w:rsid w:val="00612CED"/>
    <w:rsid w:val="0064238D"/>
    <w:rsid w:val="006B7833"/>
    <w:rsid w:val="00796321"/>
    <w:rsid w:val="00976C64"/>
    <w:rsid w:val="009F7A63"/>
    <w:rsid w:val="00B3192C"/>
    <w:rsid w:val="00CF3DB6"/>
    <w:rsid w:val="00F75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66DF"/>
  <w15:docId w15:val="{2447D8CF-11CF-4D00-A542-CC985E81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959"/>
    <w:pPr>
      <w:spacing w:line="240" w:lineRule="auto"/>
      <w:jc w:val="left"/>
    </w:pPr>
  </w:style>
  <w:style w:type="paragraph" w:styleId="BalloonText">
    <w:name w:val="Balloon Text"/>
    <w:basedOn w:val="Normal"/>
    <w:link w:val="BalloonTextChar"/>
    <w:uiPriority w:val="99"/>
    <w:semiHidden/>
    <w:unhideWhenUsed/>
    <w:rsid w:val="000F7D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Tran Ngoc</cp:lastModifiedBy>
  <cp:revision>10</cp:revision>
  <dcterms:created xsi:type="dcterms:W3CDTF">2023-04-18T05:40:00Z</dcterms:created>
  <dcterms:modified xsi:type="dcterms:W3CDTF">2023-08-02T07:37:00Z</dcterms:modified>
</cp:coreProperties>
</file>